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Организации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организации"/>
    <w:p>
      <w:pPr>
        <w:pStyle w:val="Heading1"/>
      </w:pPr>
      <w:r>
        <w:t xml:space="preserve">Организации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 </w:t>
      </w:r>
      <w:r>
        <w:t xml:space="preserve">ведет записи организаций и хранит настройки, которые связывают организацию с каталогами, пользователями и прикладными подсистемами ИРБИС 128.</w:t>
      </w:r>
    </w:p>
    <w:bookmarkStart w:id="9" w:name="основные-возможности"/>
    <w:p>
      <w:pPr>
        <w:pStyle w:val="Heading2"/>
      </w:pPr>
      <w:r>
        <w:t xml:space="preserve">1. 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хранение карточки организации типа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поиск организаций по сигле, названию, статусу, региону и внешним идентификаторам;</w:t>
      </w:r>
    </w:p>
    <w:p>
      <w:pPr>
        <w:pStyle w:val="Compact"/>
        <w:numPr>
          <w:ilvl w:val="0"/>
          <w:numId w:val="1001"/>
        </w:numPr>
      </w:pPr>
      <w:r>
        <w:t xml:space="preserve">привязка баз данных организации и пользователей;</w:t>
      </w:r>
    </w:p>
    <w:p>
      <w:pPr>
        <w:pStyle w:val="Compact"/>
        <w:numPr>
          <w:ilvl w:val="0"/>
          <w:numId w:val="1001"/>
        </w:numPr>
      </w:pPr>
      <w:r>
        <w:t xml:space="preserve">настройки обмена с электронным каталогом, читателями, ЭДД и каталогизацией экземплярами;</w:t>
      </w:r>
    </w:p>
    <w:p>
      <w:pPr>
        <w:pStyle w:val="Compact"/>
        <w:numPr>
          <w:ilvl w:val="0"/>
          <w:numId w:val="1001"/>
        </w:numPr>
      </w:pPr>
      <w:r>
        <w:t xml:space="preserve">подготовка сведений для сводных каталогов, картографического отображения и служебных интеграций;</w:t>
      </w:r>
    </w:p>
    <w:p>
      <w:pPr>
        <w:pStyle w:val="Compact"/>
        <w:numPr>
          <w:ilvl w:val="0"/>
          <w:numId w:val="1001"/>
        </w:numPr>
      </w:pPr>
      <w:r>
        <w:t xml:space="preserve">создание профиля книговыдачи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для организации.</w:t>
      </w:r>
    </w:p>
    <w:bookmarkEnd w:id="9"/>
    <w:bookmarkStart w:id="14" w:name="назначение-и-сценарии"/>
    <w:p>
      <w:pPr>
        <w:pStyle w:val="Heading2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Organisations</w:t>
      </w:r>
      <w:r>
        <w:t xml:space="preserve"> </w:t>
      </w:r>
      <w:r>
        <w:t xml:space="preserve">является справочником организаций-участников и точкой настройки их взаимодействия с другими модулями. Запись организации содержит идентификаторы, название, адрес, статус, базы данных, контакты ответственных лиц и флаги подключенных подсистем.</w:t>
      </w:r>
    </w:p>
    <w:bookmarkStart w:id="10" w:name="сценарии"/>
    <w:p>
      <w:pPr>
        <w:pStyle w:val="Heading3"/>
      </w:pPr>
      <w:r>
        <w:t xml:space="preserve">1. Сценарии</w:t>
      </w:r>
    </w:p>
    <w:p>
      <w:pPr>
        <w:pStyle w:val="Compact"/>
        <w:numPr>
          <w:ilvl w:val="0"/>
          <w:numId w:val="1002"/>
        </w:numPr>
      </w:pPr>
      <w:r>
        <w:t xml:space="preserve">администратор создает или редактирует карточку организации;</w:t>
      </w:r>
    </w:p>
    <w:p>
      <w:pPr>
        <w:pStyle w:val="Compact"/>
        <w:numPr>
          <w:ilvl w:val="0"/>
          <w:numId w:val="1002"/>
        </w:numPr>
      </w:pPr>
      <w:r>
        <w:t xml:space="preserve">система ищет организацию по</w:t>
      </w:r>
      <w:r>
        <w:t xml:space="preserve"> </w:t>
      </w:r>
      <w:r>
        <w:rPr>
          <w:rStyle w:val="VerbatimChar"/>
        </w:rPr>
        <w:t xml:space="preserve">ORGSIGLA</w:t>
      </w:r>
      <w:r>
        <w:t xml:space="preserve">,</w:t>
      </w:r>
      <w:r>
        <w:t xml:space="preserve"> </w:t>
      </w:r>
      <w:r>
        <w:rPr>
          <w:rStyle w:val="VerbatimChar"/>
        </w:rPr>
        <w:t xml:space="preserve">ORGNAME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ORGSTATUS</w:t>
      </w:r>
      <w:r>
        <w:t xml:space="preserve"> </w:t>
      </w:r>
      <w:r>
        <w:t xml:space="preserve">и другим индексам;</w:t>
      </w:r>
    </w:p>
    <w:p>
      <w:pPr>
        <w:pStyle w:val="Compact"/>
        <w:numPr>
          <w:ilvl w:val="0"/>
          <w:numId w:val="1002"/>
        </w:numPr>
      </w:pPr>
      <w:r>
        <w:t xml:space="preserve">администратор фильтрует организации по региону, району и населенному пункту из поля почтового адреса;</w:t>
      </w:r>
    </w:p>
    <w:p>
      <w:pPr>
        <w:pStyle w:val="Compact"/>
        <w:numPr>
          <w:ilvl w:val="0"/>
          <w:numId w:val="1002"/>
        </w:numPr>
      </w:pPr>
      <w:r>
        <w:t xml:space="preserve">модули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Exemplator</w:t>
      </w:r>
      <w:r>
        <w:t xml:space="preserve">,</w:t>
      </w:r>
      <w:r>
        <w:t xml:space="preserve"> </w:t>
      </w:r>
      <w:r>
        <w:rPr>
          <w:rStyle w:val="VerbatimChar"/>
        </w:rPr>
        <w:t xml:space="preserve">EDD</w:t>
      </w:r>
      <w:r>
        <w:t xml:space="preserve">,</w:t>
      </w:r>
      <w:r>
        <w:t xml:space="preserve"> </w:t>
      </w:r>
      <w:r>
        <w:rPr>
          <w:rStyle w:val="VerbatimChar"/>
        </w:rPr>
        <w:t xml:space="preserve">YandexMap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и другие читают из карточки организации свои настройки;</w:t>
      </w:r>
    </w:p>
    <w:p>
      <w:pPr>
        <w:pStyle w:val="Compact"/>
        <w:numPr>
          <w:ilvl w:val="0"/>
          <w:numId w:val="1002"/>
        </w:numPr>
      </w:pPr>
      <w:r>
        <w:t xml:space="preserve">для организации создаются связи с базами данных и пользователями;</w:t>
      </w:r>
    </w:p>
    <w:p>
      <w:pPr>
        <w:pStyle w:val="Compact"/>
        <w:numPr>
          <w:ilvl w:val="0"/>
          <w:numId w:val="1002"/>
        </w:numPr>
      </w:pPr>
      <w:r>
        <w:t xml:space="preserve">служебные действия подготавливают профиль книговыдачи и очищают кэш сведений об организации.</w:t>
      </w:r>
    </w:p>
    <w:bookmarkEnd w:id="10"/>
    <w:bookmarkStart w:id="12" w:name="данные"/>
    <w:p>
      <w:pPr>
        <w:pStyle w:val="Heading3"/>
      </w:pPr>
      <w:r>
        <w:t xml:space="preserve">2. Данные</w:t>
      </w:r>
    </w:p>
    <w:p>
      <w:pPr>
        <w:pStyle w:val="FirstParagraph"/>
      </w:pPr>
      <w:r>
        <w:t xml:space="preserve">Основной тип записи: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. Важные поля: сигла и название в поле</w:t>
      </w:r>
      <w:r>
        <w:t xml:space="preserve"> </w:t>
      </w:r>
      <w:r>
        <w:rPr>
          <w:rStyle w:val="VerbatimChar"/>
        </w:rPr>
        <w:t xml:space="preserve">1</w:t>
      </w:r>
      <w:r>
        <w:t xml:space="preserve">, параметры ЭДД в поле</w:t>
      </w:r>
      <w:r>
        <w:t xml:space="preserve"> </w:t>
      </w:r>
      <w:r>
        <w:rPr>
          <w:rStyle w:val="VerbatimChar"/>
        </w:rPr>
        <w:t xml:space="preserve">2</w:t>
      </w:r>
      <w:r>
        <w:t xml:space="preserve">, администратор и руководитель в полях</w:t>
      </w:r>
      <w:r>
        <w:t xml:space="preserve"> </w:t>
      </w:r>
      <w:r>
        <w:rPr>
          <w:rStyle w:val="VerbatimChar"/>
        </w:rPr>
        <w:t xml:space="preserve">3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4</w:t>
      </w:r>
      <w:r>
        <w:t xml:space="preserve">, настройки экземплярного учета и импорта в полях</w:t>
      </w:r>
      <w:r>
        <w:t xml:space="preserve"> </w:t>
      </w:r>
      <w:r>
        <w:rPr>
          <w:rStyle w:val="VerbatimChar"/>
        </w:rPr>
        <w:t xml:space="preserve">5</w:t>
      </w:r>
      <w:r>
        <w:t xml:space="preserve">-</w:t>
      </w:r>
      <w:r>
        <w:rPr>
          <w:rStyle w:val="VerbatimChar"/>
        </w:rPr>
        <w:t xml:space="preserve">10</w:t>
      </w:r>
      <w:r>
        <w:t xml:space="preserve">, внешние идентификаторы в поле</w:t>
      </w:r>
      <w:r>
        <w:t xml:space="preserve"> </w:t>
      </w:r>
      <w:r>
        <w:rPr>
          <w:rStyle w:val="VerbatimChar"/>
        </w:rPr>
        <w:t xml:space="preserve">13</w:t>
      </w:r>
      <w:r>
        <w:t xml:space="preserve">, настройки синхронизации в поле</w:t>
      </w:r>
      <w:r>
        <w:t xml:space="preserve"> </w:t>
      </w:r>
      <w:r>
        <w:rPr>
          <w:rStyle w:val="VerbatimChar"/>
        </w:rPr>
        <w:t xml:space="preserve">14</w:t>
      </w:r>
      <w:r>
        <w:t xml:space="preserve">.</w:t>
      </w:r>
    </w:p>
    <w:p>
      <w:pPr>
        <w:pStyle w:val="BodyText"/>
      </w:pPr>
      <w:r>
        <w:t xml:space="preserve">Почтовый адрес организации хранится в поле</w:t>
      </w:r>
      <w:r>
        <w:t xml:space="preserve"> </w:t>
      </w:r>
      <w:r>
        <w:rPr>
          <w:rStyle w:val="VerbatimChar"/>
        </w:rPr>
        <w:t xml:space="preserve">719</w:t>
      </w:r>
      <w:r>
        <w:t xml:space="preserve">. Для расширенного поиска используются подполе</w:t>
      </w:r>
      <w:r>
        <w:t xml:space="preserve"> </w:t>
      </w:r>
      <w:r>
        <w:rPr>
          <w:rStyle w:val="VerbatimChar"/>
        </w:rPr>
        <w:t xml:space="preserve">719^B</w:t>
      </w:r>
      <w:r>
        <w:t xml:space="preserve"> </w:t>
      </w:r>
      <w:r>
        <w:t xml:space="preserve">(</w:t>
      </w:r>
      <w:r>
        <w:rPr>
          <w:b/>
          <w:bCs/>
        </w:rPr>
        <w:t xml:space="preserve">Регион</w:t>
      </w:r>
      <w:r>
        <w:t xml:space="preserve">),</w:t>
      </w:r>
      <w:r>
        <w:t xml:space="preserve"> </w:t>
      </w:r>
      <w:r>
        <w:rPr>
          <w:rStyle w:val="VerbatimChar"/>
        </w:rPr>
        <w:t xml:space="preserve">719^C</w:t>
      </w:r>
      <w:r>
        <w:t xml:space="preserve"> </w:t>
      </w:r>
      <w:r>
        <w:t xml:space="preserve">(</w:t>
      </w:r>
      <w:r>
        <w:rPr>
          <w:b/>
          <w:bCs/>
        </w:rPr>
        <w:t xml:space="preserve">Район</w:t>
      </w:r>
      <w:r>
        <w:t xml:space="preserve">) и</w:t>
      </w:r>
      <w:r>
        <w:t xml:space="preserve"> </w:t>
      </w:r>
      <w:r>
        <w:rPr>
          <w:rStyle w:val="VerbatimChar"/>
        </w:rPr>
        <w:t xml:space="preserve">719^D</w:t>
      </w:r>
      <w:r>
        <w:t xml:space="preserve"> </w:t>
      </w:r>
      <w:r>
        <w:t xml:space="preserve">(</w:t>
      </w:r>
      <w:r>
        <w:rPr>
          <w:b/>
          <w:bCs/>
        </w:rPr>
        <w:t xml:space="preserve">Город / населенный пункт</w:t>
      </w:r>
      <w:r>
        <w:t xml:space="preserve">). Подробнее см. раздел</w:t>
      </w:r>
      <w:r>
        <w:t xml:space="preserve"> </w:t>
      </w:r>
      <w:hyperlink r:id="rId11">
        <w:r>
          <w:rPr>
            <w:rStyle w:val="Hyperlink"/>
          </w:rPr>
          <w:t xml:space="preserve">Поиск организаций по адресу</w:t>
        </w:r>
      </w:hyperlink>
      <w:r>
        <w:t xml:space="preserve">.</w:t>
      </w:r>
    </w:p>
    <w:bookmarkEnd w:id="12"/>
    <w:bookmarkStart w:id="13" w:name="ограничения"/>
    <w:p>
      <w:pPr>
        <w:pStyle w:val="Heading3"/>
      </w:pPr>
      <w:r>
        <w:t xml:space="preserve">3. Ограничения</w:t>
      </w:r>
    </w:p>
    <w:p>
      <w:pPr>
        <w:pStyle w:val="FirstParagraph"/>
      </w:pPr>
      <w:r>
        <w:t xml:space="preserve">Часть параметров показывается только при наличии связанных модулей и прав администратора. Картографические координаты и сведения провайдера могут кэшироваться, поэтому после изменения карточки сбрасываются связанные служебные кэши.</w:t>
      </w:r>
    </w:p>
    <w:bookmarkEnd w:id="13"/>
    <w:bookmarkEnd w:id="14"/>
    <w:bookmarkStart w:id="19" w:name="поиск-организаций-по-адресу"/>
    <w:p>
      <w:pPr>
        <w:pStyle w:val="Heading2"/>
      </w:pPr>
      <w:r>
        <w:t xml:space="preserve">Поиск организаций по адресу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 </w:t>
      </w:r>
      <w:r>
        <w:t xml:space="preserve">поддерживает расширенный поиск организаций по территориальным признакам из почтового адреса. Сценарий предназначен для администраторов и сотрудников, которые ведут справочник организаций и формируют списки учреждений по региону, району или населенному пункту.</w:t>
      </w:r>
    </w:p>
    <w:p>
      <w:pPr>
        <w:pStyle w:val="BodyText"/>
      </w:pPr>
      <w:r>
        <w:t xml:space="preserve">Адресные признаки хранятся в поле</w:t>
      </w:r>
      <w:r>
        <w:t xml:space="preserve"> </w:t>
      </w:r>
      <w:r>
        <w:rPr>
          <w:rStyle w:val="VerbatimChar"/>
        </w:rPr>
        <w:t xml:space="preserve">719</w:t>
      </w:r>
      <w:r>
        <w:t xml:space="preserve"> </w:t>
      </w:r>
      <w:r>
        <w:t xml:space="preserve">записи типа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. Поле не повторяется, поэтому для одной организации используется один набор адресных значений.</w:t>
      </w:r>
    </w:p>
    <w:bookmarkStart w:id="15" w:name="адресные-поля"/>
    <w:p>
      <w:pPr>
        <w:pStyle w:val="Heading3"/>
      </w:pPr>
      <w:r>
        <w:t xml:space="preserve">1. Адресные поля</w:t>
      </w:r>
    </w:p>
    <w:p>
      <w:pPr>
        <w:pStyle w:val="FirstParagraph"/>
      </w:pPr>
      <w:r>
        <w:t xml:space="preserve">В карточке организации блок</w:t>
      </w:r>
      <w:r>
        <w:t xml:space="preserve"> </w:t>
      </w:r>
      <w:r>
        <w:rPr>
          <w:b/>
          <w:bCs/>
        </w:rPr>
        <w:t xml:space="preserve">Почтовый адрес организации</w:t>
      </w:r>
      <w:r>
        <w:t xml:space="preserve"> </w:t>
      </w:r>
      <w:r>
        <w:t xml:space="preserve">содержит, в том числе, следующие поля: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Регион</w:t>
      </w:r>
      <w:r>
        <w:t xml:space="preserve"> </w:t>
      </w:r>
      <w:r>
        <w:t xml:space="preserve">- поле</w:t>
      </w:r>
      <w:r>
        <w:t xml:space="preserve"> </w:t>
      </w:r>
      <w:r>
        <w:rPr>
          <w:rStyle w:val="VerbatimChar"/>
        </w:rPr>
        <w:t xml:space="preserve">719^B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Район</w:t>
      </w:r>
      <w:r>
        <w:t xml:space="preserve"> </w:t>
      </w:r>
      <w:r>
        <w:t xml:space="preserve">- поле</w:t>
      </w:r>
      <w:r>
        <w:t xml:space="preserve"> </w:t>
      </w:r>
      <w:r>
        <w:rPr>
          <w:rStyle w:val="VerbatimChar"/>
        </w:rPr>
        <w:t xml:space="preserve">719^C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Город / населенный пункт</w:t>
      </w:r>
      <w:r>
        <w:t xml:space="preserve"> </w:t>
      </w:r>
      <w:r>
        <w:t xml:space="preserve">- поле</w:t>
      </w:r>
      <w:r>
        <w:t xml:space="preserve"> </w:t>
      </w:r>
      <w:r>
        <w:rPr>
          <w:rStyle w:val="VerbatimChar"/>
        </w:rPr>
        <w:t xml:space="preserve">719^D</w:t>
      </w:r>
      <w:r>
        <w:t xml:space="preserve">.</w:t>
      </w:r>
    </w:p>
    <w:p>
      <w:pPr>
        <w:pStyle w:val="FirstParagraph"/>
      </w:pPr>
      <w:r>
        <w:t xml:space="preserve">Эти значения используются как отдельные поисковые признаки. Чем точнее заполнены адресные поля, тем стабильнее результаты расширенного поиска.</w:t>
      </w:r>
    </w:p>
    <w:bookmarkEnd w:id="15"/>
    <w:bookmarkStart w:id="16" w:name="поисковые-атрибуты"/>
    <w:p>
      <w:pPr>
        <w:pStyle w:val="Heading3"/>
      </w:pPr>
      <w:r>
        <w:t xml:space="preserve">2. Поисковые атрибуты</w:t>
      </w:r>
    </w:p>
    <w:p>
      <w:pPr>
        <w:pStyle w:val="FirstParagraph"/>
      </w:pPr>
      <w:r>
        <w:t xml:space="preserve">В расширенном поиске организаций доступны атрибуты: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Регион</w:t>
      </w:r>
      <w:r>
        <w:t xml:space="preserve"> </w:t>
      </w:r>
      <w:r>
        <w:t xml:space="preserve">- префикс</w:t>
      </w:r>
      <w:r>
        <w:t xml:space="preserve"> </w:t>
      </w:r>
      <w:r>
        <w:rPr>
          <w:rStyle w:val="VerbatimChar"/>
        </w:rPr>
        <w:t xml:space="preserve">ORGREGION=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Район</w:t>
      </w:r>
      <w:r>
        <w:t xml:space="preserve"> </w:t>
      </w:r>
      <w:r>
        <w:t xml:space="preserve">- префикс</w:t>
      </w:r>
      <w:r>
        <w:t xml:space="preserve"> </w:t>
      </w:r>
      <w:r>
        <w:rPr>
          <w:rStyle w:val="VerbatimChar"/>
        </w:rPr>
        <w:t xml:space="preserve">ORGDISTRICT=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Населённый пункт</w:t>
      </w:r>
      <w:r>
        <w:t xml:space="preserve"> </w:t>
      </w:r>
      <w:r>
        <w:t xml:space="preserve">- префикс</w:t>
      </w:r>
      <w:r>
        <w:t xml:space="preserve"> </w:t>
      </w:r>
      <w:r>
        <w:rPr>
          <w:rStyle w:val="VerbatimChar"/>
        </w:rPr>
        <w:t xml:space="preserve">ORGCITY=</w:t>
      </w:r>
      <w:r>
        <w:t xml:space="preserve">.</w:t>
      </w:r>
    </w:p>
    <w:p>
      <w:pPr>
        <w:pStyle w:val="FirstParagraph"/>
      </w:pPr>
      <w:r>
        <w:t xml:space="preserve">Атрибуты добавлены в список поисковых префиксов модуля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 </w:t>
      </w:r>
      <w:r>
        <w:t xml:space="preserve">и передаются в общий механизм поиска через</w:t>
      </w:r>
      <w:r>
        <w:t xml:space="preserve"> </w:t>
      </w:r>
      <w:r>
        <w:rPr>
          <w:rStyle w:val="VerbatimChar"/>
        </w:rPr>
        <w:t xml:space="preserve">GetSearchList</w:t>
      </w:r>
      <w:r>
        <w:t xml:space="preserve">. Пользователь выбирает нужный атрибут в расширенном поиске и вводит значение адресного поля.</w:t>
      </w:r>
    </w:p>
    <w:bookmarkEnd w:id="16"/>
    <w:bookmarkStart w:id="17" w:name="поиск-по-ключевым-словам"/>
    <w:p>
      <w:pPr>
        <w:pStyle w:val="Heading3"/>
      </w:pPr>
      <w:r>
        <w:t xml:space="preserve">3. Поиск по ключевым словам</w:t>
      </w:r>
    </w:p>
    <w:p>
      <w:pPr>
        <w:pStyle w:val="FirstParagraph"/>
      </w:pPr>
      <w:r>
        <w:t xml:space="preserve">Адрес организации также должен учитываться в поиске по ключевым словам. Это позволяет находить организацию по фрагменту региона, района, города или населенного пункта без выбора отдельного адресного атрибута.</w:t>
      </w:r>
    </w:p>
    <w:p>
      <w:pPr>
        <w:pStyle w:val="BodyText"/>
      </w:pPr>
      <w:r>
        <w:t xml:space="preserve">Если организация не находится по адресу, проверьте:</w:t>
      </w:r>
    </w:p>
    <w:p>
      <w:pPr>
        <w:pStyle w:val="Compact"/>
        <w:numPr>
          <w:ilvl w:val="0"/>
          <w:numId w:val="1005"/>
        </w:numPr>
      </w:pPr>
      <w:r>
        <w:t xml:space="preserve">заполнено ли поле</w:t>
      </w:r>
      <w:r>
        <w:t xml:space="preserve"> </w:t>
      </w:r>
      <w:r>
        <w:rPr>
          <w:rStyle w:val="VerbatimChar"/>
        </w:rPr>
        <w:t xml:space="preserve">719</w:t>
      </w:r>
      <w:r>
        <w:t xml:space="preserve"> </w:t>
      </w:r>
      <w:r>
        <w:t xml:space="preserve">в карточке организации;</w:t>
      </w:r>
    </w:p>
    <w:p>
      <w:pPr>
        <w:pStyle w:val="Compact"/>
        <w:numPr>
          <w:ilvl w:val="0"/>
          <w:numId w:val="1005"/>
        </w:numPr>
      </w:pPr>
      <w:r>
        <w:t xml:space="preserve">выполнена ли актуализация словаря и поисковых индексов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совпадает ли введенное значение с тем, как адрес записан в карточке.</w:t>
      </w:r>
    </w:p>
    <w:bookmarkEnd w:id="17"/>
    <w:bookmarkStart w:id="18" w:name="использование"/>
    <w:p>
      <w:pPr>
        <w:pStyle w:val="Heading3"/>
      </w:pPr>
      <w:r>
        <w:t xml:space="preserve">4. Использование</w:t>
      </w:r>
    </w:p>
    <w:p>
      <w:pPr>
        <w:pStyle w:val="FirstParagraph"/>
      </w:pPr>
      <w:r>
        <w:t xml:space="preserve">Откройте страницу управления организациями и используйте расширенный поиск:</w:t>
      </w:r>
    </w:p>
    <w:p>
      <w:pPr>
        <w:pStyle w:val="Compact"/>
        <w:numPr>
          <w:ilvl w:val="0"/>
          <w:numId w:val="1006"/>
        </w:numPr>
      </w:pPr>
      <w:r>
        <w:t xml:space="preserve">выберите атрибут</w:t>
      </w:r>
      <w:r>
        <w:t xml:space="preserve"> </w:t>
      </w:r>
      <w:r>
        <w:rPr>
          <w:b/>
          <w:bCs/>
        </w:rPr>
        <w:t xml:space="preserve">Регион</w:t>
      </w:r>
      <w:r>
        <w:t xml:space="preserve">,</w:t>
      </w:r>
      <w:r>
        <w:t xml:space="preserve"> </w:t>
      </w:r>
      <w:r>
        <w:rPr>
          <w:b/>
          <w:bCs/>
        </w:rPr>
        <w:t xml:space="preserve">Район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Населённый пункт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введите нужное значение;</w:t>
      </w:r>
    </w:p>
    <w:p>
      <w:pPr>
        <w:pStyle w:val="Compact"/>
        <w:numPr>
          <w:ilvl w:val="0"/>
          <w:numId w:val="1006"/>
        </w:numPr>
      </w:pPr>
      <w:r>
        <w:t xml:space="preserve">выполните поиск;</w:t>
      </w:r>
    </w:p>
    <w:p>
      <w:pPr>
        <w:pStyle w:val="Compact"/>
        <w:numPr>
          <w:ilvl w:val="0"/>
          <w:numId w:val="1006"/>
        </w:numPr>
      </w:pPr>
      <w:r>
        <w:t xml:space="preserve">при необходимости уточните результат дополнительными условиями, например статусом организации или названием.</w:t>
      </w:r>
    </w:p>
    <w:p>
      <w:pPr>
        <w:pStyle w:val="FirstParagraph"/>
      </w:pPr>
      <w:r>
        <w:t xml:space="preserve">Результат поиска ограничивается записями типа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, поэтому адресные признаки не смешиваются с другими типами записей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bookmarkEnd w:id="18"/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Organisations/Help/AddressSearch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Organisations/Help/AddressSearch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Организации</dc:title>
  <dc:creator/>
  <cp:keywords/>
  <dcterms:created xsi:type="dcterms:W3CDTF">2026-08-29T11:11:14Z</dcterms:created>
  <dcterms:modified xsi:type="dcterms:W3CDTF">2026-08-29T11:11:14Z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